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258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城市医生到农村或城市社区医疗卫生机构</w:t>
      </w:r>
    </w:p>
    <w:p>
      <w:pPr>
        <w:tabs>
          <w:tab w:val="left" w:pos="258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服务情况鉴定表</w:t>
      </w:r>
    </w:p>
    <w:tbl>
      <w:tblPr>
        <w:tblStyle w:val="3"/>
        <w:tblpPr w:leftFromText="180" w:rightFromText="180" w:vertAnchor="text" w:horzAnchor="page" w:tblpX="1242" w:tblpY="136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94"/>
        <w:gridCol w:w="449"/>
        <w:gridCol w:w="433"/>
        <w:gridCol w:w="1000"/>
        <w:gridCol w:w="345"/>
        <w:gridCol w:w="600"/>
        <w:gridCol w:w="1024"/>
        <w:gridCol w:w="1388"/>
        <w:gridCol w:w="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beforeLines="20" w:afterLines="20"/>
              <w:ind w:left="113" w:right="113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现聘专业技术职务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派遣单位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基层经历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服务单位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服务形式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考核结果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——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本单位（派遣单位）审核意见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spacing w:beforeLines="20" w:afterLines="20"/>
              <w:ind w:left="210" w:leftChars="100" w:firstLine="315" w:firstLineChars="15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经审核，确认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同志完成到农村服务（时间）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并考核合格，被评为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等次。以上已于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--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日在本单位进行了公示，无异议。</w:t>
            </w:r>
          </w:p>
          <w:p>
            <w:pPr>
              <w:spacing w:beforeLines="20" w:afterLines="2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审核人签字：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（公章）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beforeLines="20" w:afterLines="2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单位负责人（签字）：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县（市、区）卫生健康行政部门</w:t>
            </w:r>
          </w:p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spacing w:beforeLines="20" w:afterLines="20"/>
              <w:ind w:firstLine="5565" w:firstLineChars="265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ind w:firstLine="5565" w:firstLineChars="265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ind w:firstLine="5565" w:firstLineChars="265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审核人签字：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（公章）</w:t>
            </w:r>
          </w:p>
          <w:p>
            <w:pPr>
              <w:spacing w:beforeLines="20" w:afterLines="20"/>
              <w:ind w:firstLine="5670" w:firstLineChars="270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42" w:type="dxa"/>
            <w:noWrap w:val="0"/>
            <w:vAlign w:val="center"/>
          </w:tcPr>
          <w:p>
            <w:pPr>
              <w:spacing w:beforeLines="20" w:afterLines="20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市卫生健康委意见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spacing w:beforeLines="20" w:afterLines="2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ind w:firstLine="5565" w:firstLineChars="265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ind w:firstLine="5565" w:firstLineChars="2650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beforeLines="20" w:afterLines="2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审核人签字：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（公章）</w:t>
            </w:r>
          </w:p>
          <w:p>
            <w:pPr>
              <w:spacing w:beforeLines="20" w:afterLines="20"/>
              <w:ind w:firstLine="5670" w:firstLineChars="2700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pPr>
        <w:spacing w:afterLines="50" w:line="240" w:lineRule="exact"/>
        <w:ind w:left="31680" w:hanging="630" w:hangingChars="300"/>
        <w:rPr>
          <w:rFonts w:ascii="宋体" w:eastAsia="宋体" w:cs="Times New Roman"/>
          <w:szCs w:val="21"/>
        </w:rPr>
      </w:pPr>
    </w:p>
    <w:p>
      <w:pPr>
        <w:ind w:left="31680" w:hanging="420" w:hangingChars="200"/>
        <w:rPr>
          <w:rFonts w:ascii="仿宋_GB2312" w:hAnsi="仿宋_GB2312" w:eastAsia="仿宋_GB2312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、本表一式四份，本人、单位、县（市、区）卫生健康局、市卫生健康委各留存一份。</w:t>
      </w: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、“考核结果”以服务单位与所在县级卫生健康行政部门考核鉴定结果为准。</w:t>
      </w:r>
    </w:p>
    <w:p>
      <w:pPr>
        <w:ind w:firstLine="420" w:firstLineChars="200"/>
        <w:rPr>
          <w:rFonts w:ascii="仿宋_GB2312" w:hAnsi="仿宋_GB2312" w:eastAsia="仿宋_GB2312" w:cs="Times New Roman"/>
          <w:szCs w:val="21"/>
        </w:rPr>
      </w:pPr>
      <w:r>
        <w:rPr>
          <w:rFonts w:ascii="仿宋_GB2312" w:hAnsi="仿宋_GB2312" w:eastAsia="仿宋_GB2312" w:cs="仿宋_GB2312"/>
          <w:szCs w:val="21"/>
        </w:rPr>
        <w:t>3</w:t>
      </w:r>
      <w:r>
        <w:rPr>
          <w:rFonts w:hint="eastAsia" w:ascii="仿宋_GB2312" w:hAnsi="仿宋_GB2312" w:eastAsia="仿宋_GB2312" w:cs="仿宋_GB2312"/>
          <w:szCs w:val="21"/>
        </w:rPr>
        <w:t>、本单位公示期不少于</w:t>
      </w:r>
      <w:r>
        <w:rPr>
          <w:rFonts w:ascii="仿宋_GB2312" w:hAnsi="仿宋_GB2312" w:eastAsia="仿宋_GB2312" w:cs="仿宋_GB2312"/>
          <w:szCs w:val="21"/>
        </w:rPr>
        <w:t>7</w:t>
      </w:r>
      <w:r>
        <w:rPr>
          <w:rFonts w:hint="eastAsia" w:ascii="仿宋_GB2312" w:hAnsi="仿宋_GB2312" w:eastAsia="仿宋_GB2312" w:cs="仿宋_GB2312"/>
          <w:szCs w:val="21"/>
        </w:rPr>
        <w:t>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upperLetter"/>
      <w:pStyle w:val="2"/>
      <w:lvlText w:val="%1."/>
      <w:lvlJc w:val="left"/>
      <w:pPr>
        <w:tabs>
          <w:tab w:val="left" w:pos="786"/>
        </w:tabs>
        <w:ind w:left="780" w:hanging="36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1974"/>
        </w:tabs>
        <w:ind w:left="196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94"/>
        </w:tabs>
        <w:ind w:left="2388" w:hanging="420"/>
      </w:pPr>
    </w:lvl>
    <w:lvl w:ilvl="3" w:tentative="0">
      <w:start w:val="1"/>
      <w:numFmt w:val="decimal"/>
      <w:lvlText w:val="%4."/>
      <w:lvlJc w:val="left"/>
      <w:pPr>
        <w:tabs>
          <w:tab w:val="left" w:pos="2814"/>
        </w:tabs>
        <w:ind w:left="280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234"/>
        </w:tabs>
        <w:ind w:left="32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54"/>
        </w:tabs>
        <w:ind w:left="3648" w:hanging="420"/>
      </w:pPr>
    </w:lvl>
    <w:lvl w:ilvl="6" w:tentative="0">
      <w:start w:val="1"/>
      <w:numFmt w:val="decimal"/>
      <w:lvlText w:val="%7."/>
      <w:lvlJc w:val="left"/>
      <w:pPr>
        <w:tabs>
          <w:tab w:val="left" w:pos="4074"/>
        </w:tabs>
        <w:ind w:left="40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94"/>
        </w:tabs>
        <w:ind w:left="44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914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mVhNjBkZDhmOTBhZmY5NmNiMzMzMzJkOWJmOTkifQ=="/>
  </w:docVars>
  <w:rsids>
    <w:rsidRoot w:val="00000000"/>
    <w:rsid w:val="6D4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numPr>
        <w:ilvl w:val="0"/>
        <w:numId w:val="1"/>
      </w:numPr>
      <w:ind w:left="315" w:firstLine="105"/>
      <w:jc w:val="both"/>
      <w:outlineLvl w:val="1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2022-11-13T03:23:41Z</dcterms:created>
  <dc:creator>Administrator</dc:creator>
  <cp:lastModifiedBy>Administrator</cp:lastModifiedBy>
  <dcterms:modified xsi:type="dcterms:W3CDTF">2022-11-13T03:23:56Z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E06961FAA11048B19BA5EAFE22B9ABAC</vt:lpwstr>
  </property>
</Properties>
</file>